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Engleski jezik u hemiji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16771C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B606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B606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FD26C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>
              <w:rPr>
                <w:rFonts w:asciiTheme="majorHAnsi" w:hAnsiTheme="majorHAnsi"/>
                <w:b/>
                <w:sz w:val="18"/>
                <w:szCs w:val="18"/>
              </w:rPr>
              <w:t>Nema.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4CC9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21040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4CC9">
              <w:rPr>
                <w:rFonts w:asciiTheme="majorHAnsi" w:hAnsiTheme="majorHAnsi" w:cs="Arial"/>
                <w:b/>
                <w:sz w:val="18"/>
                <w:szCs w:val="18"/>
              </w:rPr>
              <w:t>53,33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4CC9">
              <w:rPr>
                <w:rFonts w:asciiTheme="majorHAnsi" w:hAnsiTheme="majorHAnsi" w:cs="Arial"/>
                <w:b/>
                <w:sz w:val="18"/>
                <w:szCs w:val="18"/>
              </w:rPr>
              <w:t>87,08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Hemija/ Primijenjena hemija;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dr sc. Sanel Hadžiahmetović Jurida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Uz korištenje relevantne stručne terminologije na engleskom jeziku, studenti će biti upoznati sa sljedećim tematskim oblastima: -područjem hemije u cjelini -raznim pojmovima, procesima i pojavama u oblasti hemije i njihovom važnošću -aktualnom problematikom u oblasti hemije -temeljnim konceptima u hemiji -sigurnosti u laboratoriji -SI sistemom  Ciljevi </w:t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također uključuju osposobljavanje studenata da komuniciraju na engleskom jeziku na početnom, elementarnom nivou, da kažu nešto o sebi i o drugima, da razumiju tekstove i iznose ideje o pitanjima iz svoje struke i općenito.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Koristeći se terminologijom na engleskom jeziku, studenti će moći: -identificirati osnovne pojmove u oblasti hemije -vladati osnovnim leksičkim strukturama iz oblasti hemije -diskutirati o navedenim pojmovima, procesima i pojavama -definirati eventualna rješenja za pitanja iz oblasti kao budući stručnjaci u oblasti hemije -kritički se osvrnuti na postojeće procese u polju hemije -komentirati o aktuelnim pitanjima iz oblasti hemije -analizirati tematske cjeline iz strukovne oblasti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Uvod u predmet, literatura, organizacija i struktura predmeta, obaveze studenata. Hemijski elementi i Periodni sistem elemenata. Osnovna gramatika: glagol to be. Zemlja i njena atmosfera, množina imenica latinskog i grčkog porijekla. Present Simple Tense. Karbon i nitrogen.  Akademski vokabular: uzrok i posljedica. Lične zamjenice.  Sigurnost u laboratoriju. Temeljni koncepti u hemiji. Prisvojne zamjenice. Hemijske veze, međumolekularne sile. Glagoli to have i can. Revizija. Test.  Elektrohemija, elektroliza. SI i jedinice izvan SI sistema mjerenja, čitanje hemijaskih reakcija. Polimeri, destilacija i frakciona destilacija. Laboratorijska oprema, brojive i nebrojive imenice. Tvar, stanja materije, revizija glagolskih vremena, pasiv. Organska i neorganska hemija.  Frazalni glagoli i red riječi. Svakodnevna hemija. Modalni glagoli. Revizija. Test.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Predavanja i vježbe uz aktivno sudjelovanje i diskusiju studenata, konverzacija na engleskom jeziku, dva tokom semestra i sedmične konsultacije s predmetnim nastavnikom.  Samostalni rad se sastoji od pripreme za testove i završni ispit.  Nastava se izvodi na engleskom jeziku.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1040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Pismeni metod provjere znanja obuhvata pismenu provjeru znanja na dva testa od kojih se prvi polaže nakon prve polovine semestra i koji obuhvata do tada obrađenu tematiku na predavanjima i vježbama. Student na prvom testu može ostvariti maksimalno 20 bodova. Drugi test  se polaže krajem semestra, i obuhvata tematiku obrađenu u tom dijelu semestra na predavanjima i vježbama. I na drugom testu student može ostvariti maksimalno 20 bodova.  Svi studenti polažu oba testa, a ovakvom raspodjelom provjere znanja tokom semestra postiže se znatna ujednačenost nivoa znaja koje se testira, kao i uslovi pod kojima student polaže ispit.  Na taj način student ispunjava svoje predispitne obaveze i ostvaruje maksimalno 40 bodova, a do maksimalnih 50 bodova za predispitne obaveze student može ostvariti i 10 bodova maksimalno za redovno i aktivno učešće na predavanjima i vježbama. Završni ispit je pismeni, obuhvata tematiku obrađenu tokom cijelog semestra,  a svaki student na završnom ispitu može ostvariti 50 bodova. Ispunjenjem predispitnih obaveza i polaganjem završnog ispita student može ostvariti najviše 100 bodova. Provjere na svim oblicima znanja priznaju se kao kumulativni ispit ukoliko je postignuti rezultat pozitivan nakon svake pojedinačne provjere i iznosi najmanje 50% ukupno predviđenog i/ili traženog znanja i vještina. Da bi student položio predmet mora ostvariti minimalno 54 kumulativna boda od čega minimalno 25 bodova na završnom pismenom ispitu.  Konačna ocjena formira se na osnovu zbira ostvarenih bodova na aktivnostima u toku nastave, predispitnim provjerama i završnom, odnosno popravnom ispitu. Konačni uspjeh studenta izražava se brojnom, opisnom ili slovnom ocjenom, prema sljedećoj skali: 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Broj ostvarenih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-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Brojna ocjena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Opisna ocjena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-Slovna ocjena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manje od  55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5 (pet)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ne zadovoljava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F 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55-64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6 (šest)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dovoljan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65-74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7 (sedam)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dobar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D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75-83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8 (osam)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vrlo dobar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C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85-93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9 (devet)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izvanredan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B  </w:t>
            </w:r>
          </w:p>
          <w:p w:rsidR="00CB72ED" w:rsidRPr="00B96B4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95-100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10 (deset)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odličan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1040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Ocjena na ispitu zasnovana je na ukupnom broju bodova koje je student ostvario ispunjavanjem predispitnih obaveza (maksimalno 10 bodova na prisustvo i aktivno učešće na predavanjima i vježbama), maksimalno 40 bodova na dva testa (međuispita), i polaganjem završnog ispita (maksimalno 50 bod), što iznosi maksimalno 100 bodova, te se utvrđuje prema sljedećoj skali: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Prisutnost i aktivnot na predavanjima i vježbama: 10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Prvi test: 20     Drugi test: 20 </w:t>
            </w:r>
          </w:p>
          <w:p w:rsidR="00CB72ED" w:rsidRPr="00B96B4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Završni ispit: 50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1040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1. Daintith, John (2008). Oxford Dictionary of Chemistry, Oxford University Press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2. Mascull, Bill (1997). Key Words in Science and Technology. Collins Cobuild. </w:t>
            </w:r>
          </w:p>
          <w:p w:rsidR="00CB72ED" w:rsidRPr="00B96B4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3. Cunningham, Sarah and Moor, Peter (2005), New Cutting Edge  Elementary, Students' Book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prema preporuci predmetnog nastavnika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3867A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3867A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357CBD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3867A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2BA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E52BA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E52BA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3867A2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3867A2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3867A2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06E" w:rsidRDefault="00EB606E">
      <w:pPr>
        <w:spacing w:line="240" w:lineRule="auto"/>
      </w:pPr>
      <w:r>
        <w:separator/>
      </w:r>
    </w:p>
  </w:endnote>
  <w:endnote w:type="continuationSeparator" w:id="0">
    <w:p w:rsidR="00EB606E" w:rsidRDefault="00EB60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16771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867A2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16771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867A2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16771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867A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06E" w:rsidRDefault="00EB606E">
      <w:pPr>
        <w:spacing w:after="0"/>
      </w:pPr>
      <w:r>
        <w:separator/>
      </w:r>
    </w:p>
  </w:footnote>
  <w:footnote w:type="continuationSeparator" w:id="0">
    <w:p w:rsidR="00EB606E" w:rsidRDefault="00EB60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C2BF9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71C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040F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54DD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57CBD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867A2"/>
    <w:rsid w:val="003A053B"/>
    <w:rsid w:val="003A496F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106D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34552"/>
    <w:rsid w:val="00642B9A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5ACF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76F6C"/>
    <w:rsid w:val="00980F04"/>
    <w:rsid w:val="009826B5"/>
    <w:rsid w:val="00983A45"/>
    <w:rsid w:val="00991CA5"/>
    <w:rsid w:val="009937C9"/>
    <w:rsid w:val="00994D46"/>
    <w:rsid w:val="00997E64"/>
    <w:rsid w:val="009A44AC"/>
    <w:rsid w:val="009A4CC9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C59C8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2BA3"/>
    <w:rsid w:val="00E54A19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B606E"/>
    <w:rsid w:val="00EC2FE4"/>
    <w:rsid w:val="00EC4257"/>
    <w:rsid w:val="00EC7227"/>
    <w:rsid w:val="00ED45A9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26C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BFE52-8368-4315-8673-87713EDA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12050-D88F-49D2-B78E-F6A101775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2026-03-09T09:38:00Z</dcterms:created>
  <dcterms:modified xsi:type="dcterms:W3CDTF">2026-03-11T11:59:00Z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